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DE" w:rsidRPr="003069A9" w:rsidRDefault="00B833DE" w:rsidP="00B833DE">
      <w:pPr>
        <w:spacing w:line="276" w:lineRule="auto"/>
        <w:jc w:val="center"/>
        <w:rPr>
          <w:b/>
          <w:sz w:val="28"/>
        </w:rPr>
      </w:pPr>
      <w:r w:rsidRPr="003069A9">
        <w:rPr>
          <w:b/>
          <w:sz w:val="28"/>
        </w:rPr>
        <w:t xml:space="preserve">RVIM Research activities in </w:t>
      </w:r>
      <w:r w:rsidRPr="003069A9">
        <w:rPr>
          <w:rFonts w:ascii="Arial" w:hAnsi="Arial" w:cs="Arial"/>
          <w:b/>
          <w:color w:val="222222"/>
          <w:sz w:val="28"/>
          <w:shd w:val="clear" w:color="auto" w:fill="FFFFFF"/>
        </w:rPr>
        <w:t>202</w:t>
      </w:r>
      <w:r w:rsidR="008A0A47">
        <w:rPr>
          <w:rFonts w:ascii="Arial" w:hAnsi="Arial" w:cs="Arial"/>
          <w:b/>
          <w:color w:val="222222"/>
          <w:sz w:val="28"/>
          <w:shd w:val="clear" w:color="auto" w:fill="FFFFFF"/>
        </w:rPr>
        <w:t>3-24</w:t>
      </w:r>
    </w:p>
    <w:p w:rsidR="00B833DE" w:rsidRPr="008D5965" w:rsidRDefault="00B833DE" w:rsidP="00B833DE">
      <w:pPr>
        <w:spacing w:line="276" w:lineRule="auto"/>
        <w:jc w:val="both"/>
        <w:rPr>
          <w:sz w:val="24"/>
        </w:rPr>
      </w:pPr>
      <w:r w:rsidRPr="008D5965">
        <w:rPr>
          <w:sz w:val="24"/>
        </w:rPr>
        <w:t xml:space="preserve">The RV Institute of Management </w:t>
      </w:r>
      <w:r w:rsidR="004878B4">
        <w:rPr>
          <w:sz w:val="24"/>
        </w:rPr>
        <w:t>has</w:t>
      </w:r>
      <w:r>
        <w:rPr>
          <w:sz w:val="24"/>
        </w:rPr>
        <w:t xml:space="preserve"> a dedicated Centre</w:t>
      </w:r>
      <w:r w:rsidRPr="008D5965">
        <w:rPr>
          <w:sz w:val="24"/>
        </w:rPr>
        <w:t xml:space="preserve"> for Research and Consulting</w:t>
      </w:r>
      <w:r w:rsidR="004878B4">
        <w:rPr>
          <w:sz w:val="24"/>
        </w:rPr>
        <w:t xml:space="preserve"> to facilitate and support</w:t>
      </w:r>
      <w:bookmarkStart w:id="0" w:name="_GoBack"/>
      <w:bookmarkEnd w:id="0"/>
      <w:r w:rsidRPr="008D5965">
        <w:rPr>
          <w:sz w:val="24"/>
        </w:rPr>
        <w:t xml:space="preserve"> meaningful research </w:t>
      </w:r>
      <w:r w:rsidR="00235C69" w:rsidRPr="008D5965">
        <w:rPr>
          <w:sz w:val="24"/>
        </w:rPr>
        <w:t>endeavours</w:t>
      </w:r>
      <w:r w:rsidRPr="008D5965">
        <w:rPr>
          <w:sz w:val="24"/>
        </w:rPr>
        <w:t xml:space="preserve"> among educators and students. Comprising eminent experts</w:t>
      </w:r>
      <w:r>
        <w:rPr>
          <w:sz w:val="24"/>
        </w:rPr>
        <w:t>, the Centre</w:t>
      </w:r>
      <w:r w:rsidRPr="008D5965">
        <w:rPr>
          <w:sz w:val="24"/>
        </w:rPr>
        <w:t>'s Research Advisory Committee ensures a robust framework for</w:t>
      </w:r>
      <w:r>
        <w:rPr>
          <w:sz w:val="24"/>
        </w:rPr>
        <w:t xml:space="preserve"> research initiatives. During 202</w:t>
      </w:r>
      <w:r w:rsidR="00235C69">
        <w:rPr>
          <w:sz w:val="24"/>
        </w:rPr>
        <w:t>3</w:t>
      </w:r>
      <w:r>
        <w:rPr>
          <w:sz w:val="24"/>
        </w:rPr>
        <w:t>-2</w:t>
      </w:r>
      <w:r w:rsidR="00235C69">
        <w:rPr>
          <w:sz w:val="24"/>
        </w:rPr>
        <w:t>4</w:t>
      </w:r>
      <w:r>
        <w:rPr>
          <w:sz w:val="24"/>
        </w:rPr>
        <w:t>, the Centre</w:t>
      </w:r>
      <w:r w:rsidRPr="008D5965">
        <w:rPr>
          <w:sz w:val="24"/>
        </w:rPr>
        <w:t xml:space="preserve"> has spearheaded various noteworthy projects:</w:t>
      </w:r>
    </w:p>
    <w:p w:rsidR="00B833DE" w:rsidRPr="008D5965" w:rsidRDefault="00B833DE" w:rsidP="00B833D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8D5965">
        <w:rPr>
          <w:sz w:val="24"/>
        </w:rPr>
        <w:t xml:space="preserve">An ongoing ICSSR-funded project amounting to </w:t>
      </w:r>
      <w:proofErr w:type="spellStart"/>
      <w:r w:rsidRPr="008D5965">
        <w:rPr>
          <w:sz w:val="24"/>
        </w:rPr>
        <w:t>Rs</w:t>
      </w:r>
      <w:proofErr w:type="spellEnd"/>
      <w:r w:rsidRPr="008D5965">
        <w:rPr>
          <w:sz w:val="24"/>
        </w:rPr>
        <w:t>. 12 Lakhs.</w:t>
      </w:r>
    </w:p>
    <w:p w:rsidR="00B833DE" w:rsidRPr="008D5965" w:rsidRDefault="00B833DE" w:rsidP="00B833D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8D5965">
        <w:rPr>
          <w:sz w:val="24"/>
        </w:rPr>
        <w:t>Completion of consulting projects for esteemed businesses such as Aditya Birla Group and Ashok Leyland by faculty members.</w:t>
      </w:r>
    </w:p>
    <w:p w:rsidR="00B833DE" w:rsidRPr="008D5965" w:rsidRDefault="00B833DE" w:rsidP="00B833D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8D5965">
        <w:rPr>
          <w:sz w:val="24"/>
        </w:rPr>
        <w:t>Regular convening of Research Advisory Board and Research Ethics Review Board meetings.</w:t>
      </w:r>
    </w:p>
    <w:p w:rsidR="00B833DE" w:rsidRPr="008D5965" w:rsidRDefault="00B833DE" w:rsidP="00B833D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8D5965">
        <w:rPr>
          <w:sz w:val="24"/>
        </w:rPr>
        <w:t xml:space="preserve">Consistent publication of research papers by faculty members in journals indexed in Scopus, Web of Science (WOS), UGC Care lists, </w:t>
      </w:r>
      <w:r w:rsidR="002F0C18">
        <w:rPr>
          <w:sz w:val="24"/>
        </w:rPr>
        <w:t>and</w:t>
      </w:r>
      <w:r w:rsidRPr="008D5965">
        <w:rPr>
          <w:sz w:val="24"/>
        </w:rPr>
        <w:t xml:space="preserve"> presentations </w:t>
      </w:r>
      <w:r w:rsidR="002F0C18">
        <w:rPr>
          <w:sz w:val="24"/>
        </w:rPr>
        <w:t>in</w:t>
      </w:r>
      <w:r w:rsidRPr="008D5965">
        <w:rPr>
          <w:sz w:val="24"/>
        </w:rPr>
        <w:t xml:space="preserve"> conferences hosted by prestigious institutions like IIMs and </w:t>
      </w:r>
      <w:proofErr w:type="spellStart"/>
      <w:r w:rsidRPr="008D5965">
        <w:rPr>
          <w:sz w:val="24"/>
        </w:rPr>
        <w:t>IISc</w:t>
      </w:r>
      <w:proofErr w:type="spellEnd"/>
      <w:r w:rsidRPr="008D5965">
        <w:rPr>
          <w:sz w:val="24"/>
        </w:rPr>
        <w:t>.</w:t>
      </w:r>
    </w:p>
    <w:p w:rsidR="00CF6DB2" w:rsidRDefault="00B833DE" w:rsidP="0058471A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CF6DB2">
        <w:rPr>
          <w:sz w:val="24"/>
        </w:rPr>
        <w:t>Participation of faculty members in FDPs, Symposiums, Seminars, and Doctoral Colloquiums orga</w:t>
      </w:r>
      <w:r w:rsidR="00CF6DB2">
        <w:rPr>
          <w:sz w:val="24"/>
        </w:rPr>
        <w:t>nized by top-tier institutions.</w:t>
      </w:r>
    </w:p>
    <w:p w:rsidR="00B833DE" w:rsidRPr="00CF6DB2" w:rsidRDefault="00B833DE" w:rsidP="0058471A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CF6DB2">
        <w:rPr>
          <w:sz w:val="24"/>
        </w:rPr>
        <w:t xml:space="preserve">Hosting of seminars, invited presentations, FDPs, knowledge cafes, and capacity-building programs by the </w:t>
      </w:r>
      <w:proofErr w:type="spellStart"/>
      <w:r w:rsidRPr="00CF6DB2">
        <w:rPr>
          <w:sz w:val="24"/>
        </w:rPr>
        <w:t>Center</w:t>
      </w:r>
      <w:proofErr w:type="spellEnd"/>
      <w:r w:rsidRPr="00CF6DB2">
        <w:rPr>
          <w:sz w:val="24"/>
        </w:rPr>
        <w:t xml:space="preserve"> for Research and Consulting, aimed at honing faculty members' research skills.</w:t>
      </w:r>
    </w:p>
    <w:p w:rsidR="00B833DE" w:rsidRPr="008D5965" w:rsidRDefault="00B833DE" w:rsidP="00B833D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8D5965">
        <w:rPr>
          <w:sz w:val="24"/>
        </w:rPr>
        <w:t>Provision of Institutional Seed Funding to internal faculty members for executing socially relevant research projects.</w:t>
      </w:r>
    </w:p>
    <w:p w:rsidR="00B833DE" w:rsidRPr="008D5965" w:rsidRDefault="00B833DE" w:rsidP="00B833D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8D5965">
        <w:rPr>
          <w:sz w:val="24"/>
        </w:rPr>
        <w:t>Facilitation of the Management Research Skills Lab Course, resulting in the publication of 26 papers in ABDC, UGC, and peer-reviewed journals, along with 55 paper presentations in reputable conferences.</w:t>
      </w:r>
    </w:p>
    <w:p w:rsidR="00B833DE" w:rsidRPr="008D5965" w:rsidRDefault="00B833DE" w:rsidP="00B833D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8D5965">
        <w:rPr>
          <w:sz w:val="24"/>
        </w:rPr>
        <w:t>Publication of the "RVIM Journal of Management Research" since 2009, a biennial peer-reviewed journal releasing editions in January and July each year, employing a double-blind review process for evaluating and selecting submissions.</w:t>
      </w:r>
    </w:p>
    <w:p w:rsidR="00B833DE" w:rsidRDefault="00B833DE" w:rsidP="00B833DE">
      <w:pPr>
        <w:pStyle w:val="ListParagraph"/>
        <w:spacing w:line="276" w:lineRule="auto"/>
        <w:jc w:val="both"/>
      </w:pPr>
    </w:p>
    <w:p w:rsidR="00B833DE" w:rsidRDefault="00B833DE" w:rsidP="00B833DE">
      <w:pPr>
        <w:pStyle w:val="ListParagraph"/>
        <w:spacing w:line="276" w:lineRule="auto"/>
        <w:jc w:val="both"/>
      </w:pPr>
    </w:p>
    <w:p w:rsidR="00B833DE" w:rsidRDefault="00B833DE" w:rsidP="00B833DE">
      <w:pPr>
        <w:pStyle w:val="ListParagraph"/>
        <w:spacing w:line="276" w:lineRule="auto"/>
        <w:jc w:val="both"/>
      </w:pPr>
    </w:p>
    <w:p w:rsidR="00B833DE" w:rsidRDefault="00B833DE" w:rsidP="00B833DE">
      <w:pPr>
        <w:pStyle w:val="ListParagraph"/>
        <w:spacing w:line="276" w:lineRule="auto"/>
        <w:jc w:val="both"/>
      </w:pPr>
    </w:p>
    <w:p w:rsidR="00B833DE" w:rsidRDefault="00B833DE" w:rsidP="00B833DE">
      <w:pPr>
        <w:spacing w:line="276" w:lineRule="auto"/>
        <w:ind w:left="709"/>
      </w:pPr>
    </w:p>
    <w:p w:rsidR="00B833DE" w:rsidRDefault="00B833DE" w:rsidP="00B833DE"/>
    <w:p w:rsidR="000049AB" w:rsidRDefault="000049AB"/>
    <w:sectPr w:rsidR="00004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5A3B"/>
    <w:multiLevelType w:val="hybridMultilevel"/>
    <w:tmpl w:val="BAC0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33C2B"/>
    <w:multiLevelType w:val="hybridMultilevel"/>
    <w:tmpl w:val="115C57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DE"/>
    <w:rsid w:val="000049AB"/>
    <w:rsid w:val="00090EAA"/>
    <w:rsid w:val="00235C69"/>
    <w:rsid w:val="002F0C18"/>
    <w:rsid w:val="0037196E"/>
    <w:rsid w:val="004878B4"/>
    <w:rsid w:val="00614FC9"/>
    <w:rsid w:val="00697600"/>
    <w:rsid w:val="007B48E1"/>
    <w:rsid w:val="00894B02"/>
    <w:rsid w:val="008A0A47"/>
    <w:rsid w:val="00B833DE"/>
    <w:rsid w:val="00C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53896-4471-4753-BA7D-3C156E97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3DE"/>
    <w:pPr>
      <w:ind w:left="720"/>
      <w:contextualSpacing/>
    </w:pPr>
  </w:style>
  <w:style w:type="table" w:styleId="TableGrid">
    <w:name w:val="Table Grid"/>
    <w:basedOn w:val="TableNormal"/>
    <w:uiPriority w:val="39"/>
    <w:rsid w:val="00B8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1526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2025-01-13T08:02:00Z</dcterms:created>
  <dcterms:modified xsi:type="dcterms:W3CDTF">2025-01-20T06:24:00Z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ecb49639662ea43d091144258ece1d4733a843d79314996eec2e455385ac7bdb</vt:lpwstr>
  </property>
</Properties>
</file>