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2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1011"/>
        <w:gridCol w:w="3137"/>
        <w:gridCol w:w="2201"/>
        <w:gridCol w:w="2435"/>
        <w:gridCol w:w="2435"/>
      </w:tblGrid>
      <w:tr w:rsidR="00C67FA5" w:rsidRPr="00457D98" w:rsidTr="00BD5262">
        <w:trPr>
          <w:trHeight w:val="1440"/>
          <w:tblHeader/>
        </w:trPr>
        <w:tc>
          <w:tcPr>
            <w:tcW w:w="986" w:type="dxa"/>
            <w:shd w:val="clear" w:color="auto" w:fill="EDEDED" w:themeFill="accent3" w:themeFillTint="33"/>
            <w:vAlign w:val="center"/>
          </w:tcPr>
          <w:p w:rsidR="00C67FA5" w:rsidRPr="00457D98" w:rsidRDefault="00C67FA5" w:rsidP="00421EE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Session No.</w:t>
            </w:r>
          </w:p>
        </w:tc>
        <w:tc>
          <w:tcPr>
            <w:tcW w:w="1011" w:type="dxa"/>
            <w:shd w:val="clear" w:color="auto" w:fill="EDEDED" w:themeFill="accent3" w:themeFillTint="33"/>
            <w:vAlign w:val="center"/>
          </w:tcPr>
          <w:p w:rsidR="00C67FA5" w:rsidRPr="00457D98" w:rsidRDefault="00C67FA5" w:rsidP="00421EE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Module</w:t>
            </w:r>
            <w:r w:rsidRPr="00457D98"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 xml:space="preserve"> No.</w:t>
            </w:r>
          </w:p>
        </w:tc>
        <w:tc>
          <w:tcPr>
            <w:tcW w:w="3137" w:type="dxa"/>
            <w:shd w:val="clear" w:color="auto" w:fill="EDEDED" w:themeFill="accent3" w:themeFillTint="33"/>
            <w:vAlign w:val="center"/>
            <w:hideMark/>
          </w:tcPr>
          <w:p w:rsidR="00C67FA5" w:rsidRPr="00457D98" w:rsidRDefault="00C67FA5" w:rsidP="00421EE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 w:rsidRPr="00073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Coverage of Key Components</w:t>
            </w:r>
          </w:p>
        </w:tc>
        <w:tc>
          <w:tcPr>
            <w:tcW w:w="2201" w:type="dxa"/>
            <w:shd w:val="clear" w:color="auto" w:fill="EDEDED" w:themeFill="accent3" w:themeFillTint="33"/>
            <w:vAlign w:val="center"/>
            <w:hideMark/>
          </w:tcPr>
          <w:p w:rsidR="00C67FA5" w:rsidRPr="00457D98" w:rsidRDefault="00C67FA5" w:rsidP="00421EE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Pedagogy (teaching learning methods used</w:t>
            </w:r>
            <w:r w:rsidR="00421EE3"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)</w:t>
            </w:r>
          </w:p>
        </w:tc>
        <w:tc>
          <w:tcPr>
            <w:tcW w:w="2435" w:type="dxa"/>
            <w:shd w:val="clear" w:color="auto" w:fill="EDEDED" w:themeFill="accent3" w:themeFillTint="33"/>
            <w:vAlign w:val="center"/>
          </w:tcPr>
          <w:p w:rsidR="00C67FA5" w:rsidRPr="00457D98" w:rsidRDefault="00C67FA5" w:rsidP="00421EE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Exercises</w:t>
            </w:r>
          </w:p>
        </w:tc>
        <w:tc>
          <w:tcPr>
            <w:tcW w:w="2435" w:type="dxa"/>
            <w:shd w:val="clear" w:color="auto" w:fill="EDEDED" w:themeFill="accent3" w:themeFillTint="33"/>
            <w:vAlign w:val="center"/>
            <w:hideMark/>
          </w:tcPr>
          <w:p w:rsidR="00C67FA5" w:rsidRPr="00457D98" w:rsidRDefault="00C67FA5" w:rsidP="00421EE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Resource / Reference Details</w:t>
            </w:r>
          </w:p>
        </w:tc>
      </w:tr>
      <w:tr w:rsidR="00C67FA5" w:rsidRPr="00457D98" w:rsidTr="00BD5262">
        <w:trPr>
          <w:trHeight w:val="946"/>
        </w:trPr>
        <w:tc>
          <w:tcPr>
            <w:tcW w:w="986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Times New Roman"/>
                <w:color w:val="000000"/>
                <w:lang w:eastAsia="en-IN" w:bidi="te-IN"/>
              </w:rP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:rsidR="00C67FA5" w:rsidRPr="00073BA6" w:rsidRDefault="00C67FA5" w:rsidP="00C6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Book-Keeping and Accounting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 w:rsidRPr="00073BA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Book-Keeping and Accounting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="00C67FA5" w:rsidRPr="00457D98" w:rsidRDefault="00C67FA5" w:rsidP="00C67FA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Class Discussion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C67FA5" w:rsidRPr="00457D98" w:rsidTr="00BD5262">
        <w:trPr>
          <w:trHeight w:val="1104"/>
        </w:trPr>
        <w:tc>
          <w:tcPr>
            <w:tcW w:w="986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Times New Roman"/>
                <w:color w:val="000000"/>
                <w:lang w:eastAsia="en-IN" w:bidi="te-IN"/>
              </w:rPr>
              <w:t>2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Times New Roman"/>
                <w:color w:val="000000"/>
                <w:lang w:eastAsia="en-IN" w:bidi="te-IN"/>
              </w:rPr>
              <w:t>Accounting Concepts/ Principles – Accrual, Reporting entity, Going concern, Historical cost, Money measurement, Periodicity, Dual aspect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Class Discussion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C67FA5" w:rsidRPr="00457D98" w:rsidTr="00BD5262">
        <w:trPr>
          <w:trHeight w:val="730"/>
        </w:trPr>
        <w:tc>
          <w:tcPr>
            <w:tcW w:w="986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val="en-US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val="en-US"/>
              </w:rPr>
              <w:t>3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C67FA5" w:rsidRPr="00C67FA5" w:rsidRDefault="00C67FA5" w:rsidP="00C6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Capital and Re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venue Expenditure and Receipts 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Discussion and   </w:t>
            </w:r>
            <w:proofErr w:type="spellStart"/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Numericals</w:t>
            </w:r>
            <w:proofErr w:type="spellEnd"/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 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1104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4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73BA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Double Entry System – Preparation of Journal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Case Discussion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C67FA5" w:rsidRPr="00457D98" w:rsidTr="00BD5262">
        <w:trPr>
          <w:trHeight w:val="1104"/>
        </w:trPr>
        <w:tc>
          <w:tcPr>
            <w:tcW w:w="986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5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Ledger and Trial Balance </w:t>
            </w:r>
          </w:p>
          <w:p w:rsidR="00C67FA5" w:rsidRPr="00457D98" w:rsidRDefault="00C67FA5" w:rsidP="00C67FA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201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Case Discussion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C67FA5" w:rsidRPr="00457D98" w:rsidRDefault="00C67FA5" w:rsidP="00C67FA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05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6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:rsidR="00242F58" w:rsidRPr="00073BA6" w:rsidRDefault="00242F58" w:rsidP="00242F5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Cash Book. 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Lecture and Discussion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1122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lastRenderedPageBreak/>
              <w:t>7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Financial Statements of Companies 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Lecture and Discussion 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429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8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Financial Reporting 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642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9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sz w:val="24"/>
                <w:szCs w:val="24"/>
              </w:rPr>
              <w:t>Contents of Annual Report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487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10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sz w:val="24"/>
                <w:szCs w:val="24"/>
              </w:rPr>
              <w:t>Preparation of Final Accounts of Sole Proprietors and Companies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487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11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GAAP, IFRS 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487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12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Accounting Standards (IND AS). 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 w:themeColor="text1"/>
                <w:lang w:eastAsia="en-IN" w:bidi="te-IN"/>
              </w:rPr>
            </w:pPr>
          </w:p>
        </w:tc>
      </w:tr>
      <w:tr w:rsidR="00242F58" w:rsidRPr="00457D98" w:rsidTr="00BD5262">
        <w:trPr>
          <w:trHeight w:val="487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13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Final Accounts 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Lecture and Discussion 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487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14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Final Accounts 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Lecture and Discussion 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487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15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Final Accounts 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Lecture and Discussion 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263"/>
        </w:trPr>
        <w:tc>
          <w:tcPr>
            <w:tcW w:w="986" w:type="dxa"/>
            <w:shd w:val="clear" w:color="auto" w:fill="FFFF00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1011" w:type="dxa"/>
            <w:shd w:val="clear" w:color="auto" w:fill="FFFF00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3137" w:type="dxa"/>
            <w:shd w:val="clear" w:color="auto" w:fill="FFFF00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201" w:type="dxa"/>
            <w:shd w:val="clear" w:color="auto" w:fill="FFFF00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FFFF00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FFFF00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991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16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Introduction to cash flow statement, its purpose and structure (indirect method only) 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Discussion and   </w:t>
            </w:r>
            <w:proofErr w:type="spellStart"/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Numericals</w:t>
            </w:r>
            <w:proofErr w:type="spellEnd"/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13.1 &amp; 13.2</w:t>
            </w:r>
          </w:p>
        </w:tc>
        <w:tc>
          <w:tcPr>
            <w:tcW w:w="2435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Chapter 13</w:t>
            </w: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br/>
              <w:t>Pg. No. 4</w:t>
            </w: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83</w:t>
            </w: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 – 4</w:t>
            </w: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8</w:t>
            </w: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6;</w:t>
            </w: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lastRenderedPageBreak/>
              <w:t>17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Computing Net cash flows from operating activities 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Discussion and   </w:t>
            </w:r>
            <w:proofErr w:type="spellStart"/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Numericals</w:t>
            </w:r>
            <w:proofErr w:type="spellEnd"/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13.4</w:t>
            </w:r>
          </w:p>
        </w:tc>
        <w:tc>
          <w:tcPr>
            <w:tcW w:w="2435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Chapter 13, Pg. No. 4</w:t>
            </w: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88</w:t>
            </w: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 – 4</w:t>
            </w: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93</w:t>
            </w: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 Annual report of a company</w:t>
            </w: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18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Computing Net cash flows from operating activities 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Discussion and   </w:t>
            </w:r>
            <w:proofErr w:type="spellStart"/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Numericals</w:t>
            </w:r>
            <w:proofErr w:type="spellEnd"/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13.5 &amp; 13.6, </w:t>
            </w:r>
          </w:p>
        </w:tc>
        <w:tc>
          <w:tcPr>
            <w:tcW w:w="2435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Chapter 13, Pg. No. 4</w:t>
            </w: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93</w:t>
            </w: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 – 4</w:t>
            </w: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9</w:t>
            </w: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7 Annual report of a company</w:t>
            </w: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19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Computing cash flows from financing activities and the investing activities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416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20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Comprehensive Cash Flow Statement Problem covering all the three types of cash flows.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Conceptual understanding with class discussion &amp;   Simple </w:t>
            </w:r>
            <w:proofErr w:type="spellStart"/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Numericals</w:t>
            </w:r>
            <w:proofErr w:type="spellEnd"/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Problems 12.1, 12.2, 12.3,</w:t>
            </w:r>
          </w:p>
        </w:tc>
        <w:tc>
          <w:tcPr>
            <w:tcW w:w="2435" w:type="dxa"/>
            <w:shd w:val="clear" w:color="auto" w:fill="auto"/>
            <w:vAlign w:val="center"/>
            <w:hideMark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Chapter 12  Pg. No. 4</w:t>
            </w: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4</w:t>
            </w: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4 – 4</w:t>
            </w: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5</w:t>
            </w: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0 </w:t>
            </w:r>
          </w:p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Annual report of a company</w:t>
            </w: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21</w:t>
            </w:r>
          </w:p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Interpretation of Cash Flow Statement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  </w:t>
            </w:r>
            <w:proofErr w:type="spellStart"/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Numericals</w:t>
            </w:r>
            <w:proofErr w:type="spellEnd"/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 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Problems 12.4, 12.5</w:t>
            </w:r>
          </w:p>
        </w:tc>
        <w:tc>
          <w:tcPr>
            <w:tcW w:w="2435" w:type="dxa"/>
            <w:shd w:val="clear" w:color="auto" w:fill="auto"/>
            <w:vAlign w:val="center"/>
            <w:hideMark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Chapter 12  Pg. No. 4</w:t>
            </w: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50</w:t>
            </w: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 – 4</w:t>
            </w: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5</w:t>
            </w: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8 </w:t>
            </w:r>
          </w:p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Annual report of a company</w:t>
            </w:r>
          </w:p>
        </w:tc>
      </w:tr>
      <w:tr w:rsidR="00242F58" w:rsidRPr="00457D98" w:rsidTr="00BD5262">
        <w:trPr>
          <w:trHeight w:val="255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Interpretation of Cash Flow Statement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1152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Interpretation of Cash Flow Statement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1152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073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</w:pPr>
            <w:r w:rsidRPr="00485D51"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Introduction to Ratio Analysis – Liquidity &amp; Profitability ratios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   </w:t>
            </w:r>
            <w:proofErr w:type="spellStart"/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Numericals</w:t>
            </w:r>
            <w:proofErr w:type="spellEnd"/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 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Problems 12.12, 12.13</w:t>
            </w:r>
          </w:p>
        </w:tc>
        <w:tc>
          <w:tcPr>
            <w:tcW w:w="2435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Chapter 12  Pg. No. 4</w:t>
            </w: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5</w:t>
            </w: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8 – 4</w:t>
            </w: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6</w:t>
            </w: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4 Annual report of a company</w:t>
            </w: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</w:pPr>
            <w:r w:rsidRPr="00485D51"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  <w:hideMark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Ratio Analysis &amp; Interpretation – Solvency, Efficiency &amp; Capital market ratios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26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</w:pPr>
            <w:r w:rsidRPr="00485D51"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Dupont</w:t>
            </w:r>
            <w:proofErr w:type="spellEnd"/>
            <w:r w:rsidRPr="00457D98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 xml:space="preserve"> Analysis &amp; comprehensive Interpretation of ratios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</w:pPr>
            <w:r w:rsidRPr="00485D51"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</w:pPr>
            <w:r w:rsidRPr="004C48AA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Ratio Analysis &amp; Interpretation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</w:pPr>
            <w:r w:rsidRPr="00485D51"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2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</w:pPr>
            <w:r w:rsidRPr="004C48AA">
              <w:rPr>
                <w:rFonts w:ascii="Book Antiqua" w:eastAsia="Times New Roman" w:hAnsi="Book Antiqua" w:cs="Calibri"/>
                <w:color w:val="000000"/>
                <w:lang w:eastAsia="en-IN" w:bidi="te-IN"/>
              </w:rPr>
              <w:t>Ratio Analysis &amp; Interpretation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237"/>
        </w:trPr>
        <w:tc>
          <w:tcPr>
            <w:tcW w:w="986" w:type="dxa"/>
            <w:shd w:val="clear" w:color="auto" w:fill="FFFF00"/>
            <w:vAlign w:val="center"/>
          </w:tcPr>
          <w:p w:rsidR="00242F58" w:rsidRDefault="00242F58" w:rsidP="00242F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FFFF00"/>
            <w:vAlign w:val="center"/>
          </w:tcPr>
          <w:p w:rsidR="00242F58" w:rsidRDefault="00242F58" w:rsidP="00242F58">
            <w:pPr>
              <w:spacing w:after="0" w:line="240" w:lineRule="auto"/>
              <w:contextualSpacing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</w:p>
        </w:tc>
        <w:tc>
          <w:tcPr>
            <w:tcW w:w="3137" w:type="dxa"/>
            <w:shd w:val="clear" w:color="auto" w:fill="FFFF00"/>
            <w:vAlign w:val="center"/>
          </w:tcPr>
          <w:p w:rsidR="00242F58" w:rsidRPr="004C48AA" w:rsidRDefault="00242F58" w:rsidP="00242F58">
            <w:pPr>
              <w:contextualSpacing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201" w:type="dxa"/>
            <w:shd w:val="clear" w:color="auto" w:fill="FFFF00"/>
            <w:vAlign w:val="center"/>
          </w:tcPr>
          <w:p w:rsidR="00242F58" w:rsidRPr="00457D98" w:rsidRDefault="00242F58" w:rsidP="00242F58">
            <w:pPr>
              <w:spacing w:after="0" w:line="240" w:lineRule="auto"/>
              <w:contextualSpacing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FFFF00"/>
            <w:vAlign w:val="center"/>
          </w:tcPr>
          <w:p w:rsidR="00242F58" w:rsidRPr="00457D98" w:rsidRDefault="00242F58" w:rsidP="00242F58">
            <w:pPr>
              <w:spacing w:after="0" w:line="240" w:lineRule="auto"/>
              <w:contextualSpacing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FFFF00"/>
            <w:vAlign w:val="center"/>
          </w:tcPr>
          <w:p w:rsidR="00242F58" w:rsidRPr="00457D98" w:rsidRDefault="00242F58" w:rsidP="00242F58">
            <w:pPr>
              <w:spacing w:after="0" w:line="240" w:lineRule="auto"/>
              <w:contextualSpacing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73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3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sz w:val="24"/>
                <w:szCs w:val="24"/>
              </w:rPr>
              <w:t>Comparative Statements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3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sz w:val="24"/>
                <w:szCs w:val="24"/>
              </w:rPr>
              <w:t>Common size Statements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</w:pPr>
            <w:r w:rsidRPr="00EB5943"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3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sz w:val="24"/>
                <w:szCs w:val="24"/>
              </w:rPr>
              <w:t>Common size Statements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</w:pPr>
            <w:r w:rsidRPr="00EB5943"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3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sz w:val="24"/>
                <w:szCs w:val="24"/>
              </w:rPr>
              <w:t>Trend Analysis. (Problems)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</w:pPr>
            <w:r w:rsidRPr="00EB5943"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3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sz w:val="24"/>
                <w:szCs w:val="24"/>
              </w:rPr>
              <w:t>Trend Analysis. (Problems)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139"/>
        </w:trPr>
        <w:tc>
          <w:tcPr>
            <w:tcW w:w="986" w:type="dxa"/>
            <w:shd w:val="clear" w:color="auto" w:fill="FFFF00"/>
            <w:vAlign w:val="center"/>
          </w:tcPr>
          <w:p w:rsidR="00242F58" w:rsidRPr="00073BA6" w:rsidRDefault="00242F58" w:rsidP="00242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FFFF00"/>
            <w:vAlign w:val="center"/>
          </w:tcPr>
          <w:p w:rsidR="00242F5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</w:p>
        </w:tc>
        <w:tc>
          <w:tcPr>
            <w:tcW w:w="3137" w:type="dxa"/>
            <w:shd w:val="clear" w:color="auto" w:fill="FFFF00"/>
            <w:vAlign w:val="center"/>
          </w:tcPr>
          <w:p w:rsidR="00242F58" w:rsidRPr="00073BA6" w:rsidRDefault="00242F58" w:rsidP="00242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FFFF00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FFFF00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FFFF00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656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4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sz w:val="24"/>
                <w:szCs w:val="24"/>
              </w:rPr>
              <w:t>Meaning; Classification of Cost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610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4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A6">
              <w:rPr>
                <w:rFonts w:ascii="Times New Roman" w:hAnsi="Times New Roman" w:cs="Times New Roman"/>
                <w:sz w:val="24"/>
                <w:szCs w:val="24"/>
              </w:rPr>
              <w:t>Meaning; Classification of Cost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34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4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F35BCD" w:rsidRDefault="00242F58" w:rsidP="00242F58">
            <w:pPr>
              <w:jc w:val="center"/>
              <w:rPr>
                <w:rFonts w:ascii="Times New Roman" w:hAnsi="Times New Roman" w:cs="Times New Roman"/>
              </w:rPr>
            </w:pPr>
            <w:r w:rsidRPr="00F35BCD">
              <w:rPr>
                <w:rFonts w:ascii="Times New Roman" w:hAnsi="Times New Roman" w:cs="Times New Roman"/>
              </w:rPr>
              <w:t>Introduction to Cost Sheet Elements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540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4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F35BCD" w:rsidRDefault="00242F58" w:rsidP="00242F58">
            <w:pPr>
              <w:jc w:val="center"/>
              <w:rPr>
                <w:rFonts w:ascii="Times New Roman" w:hAnsi="Times New Roman" w:cs="Times New Roman"/>
              </w:rPr>
            </w:pPr>
            <w:r w:rsidRPr="00F35BCD">
              <w:rPr>
                <w:rFonts w:ascii="Times New Roman" w:hAnsi="Times New Roman" w:cs="Times New Roman"/>
              </w:rPr>
              <w:t>Introduction to Cost Sheet Elements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622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4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CD">
              <w:rPr>
                <w:rFonts w:ascii="Times New Roman" w:hAnsi="Times New Roman" w:cs="Times New Roman"/>
                <w:sz w:val="24"/>
                <w:szCs w:val="24"/>
              </w:rPr>
              <w:t>Introduction to various types of Costing (Only Theory)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622"/>
        </w:trPr>
        <w:tc>
          <w:tcPr>
            <w:tcW w:w="986" w:type="dxa"/>
            <w:shd w:val="clear" w:color="auto" w:fill="FFFF00"/>
            <w:vAlign w:val="center"/>
          </w:tcPr>
          <w:p w:rsidR="00242F58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FFFF00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</w:p>
        </w:tc>
        <w:tc>
          <w:tcPr>
            <w:tcW w:w="3137" w:type="dxa"/>
            <w:shd w:val="clear" w:color="auto" w:fill="FFFF00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FFFF00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FFFF00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FFFF00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622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5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5C72F2" w:rsidRDefault="00242F58" w:rsidP="00242F58">
            <w:pPr>
              <w:jc w:val="center"/>
              <w:rPr>
                <w:rFonts w:ascii="Times New Roman" w:hAnsi="Times New Roman" w:cs="Times New Roman"/>
              </w:rPr>
            </w:pPr>
            <w:r w:rsidRPr="005C72F2">
              <w:rPr>
                <w:rFonts w:ascii="Times New Roman" w:hAnsi="Times New Roman" w:cs="Times New Roman"/>
              </w:rPr>
              <w:t>Introduction to various Cost Reduction Techniques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622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5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5C72F2" w:rsidRDefault="00242F58" w:rsidP="00242F58">
            <w:pPr>
              <w:rPr>
                <w:rFonts w:ascii="Times New Roman" w:hAnsi="Times New Roman" w:cs="Times New Roman"/>
              </w:rPr>
            </w:pPr>
            <w:r w:rsidRPr="005C72F2">
              <w:rPr>
                <w:rFonts w:ascii="Times New Roman" w:hAnsi="Times New Roman" w:cs="Times New Roman"/>
              </w:rPr>
              <w:t>Standard Costing- Material and Labour (Problems)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622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5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5C72F2" w:rsidRDefault="00242F58" w:rsidP="00242F58">
            <w:pPr>
              <w:rPr>
                <w:rFonts w:ascii="Times New Roman" w:hAnsi="Times New Roman" w:cs="Times New Roman"/>
              </w:rPr>
            </w:pPr>
            <w:r w:rsidRPr="005C72F2">
              <w:rPr>
                <w:rFonts w:ascii="Times New Roman" w:hAnsi="Times New Roman" w:cs="Times New Roman"/>
              </w:rPr>
              <w:t>Standard Costing- Material and Labour (Problems)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5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5C72F2" w:rsidRDefault="00242F58" w:rsidP="00242F58">
            <w:pPr>
              <w:rPr>
                <w:rFonts w:ascii="Times New Roman" w:hAnsi="Times New Roman" w:cs="Times New Roman"/>
              </w:rPr>
            </w:pPr>
            <w:r w:rsidRPr="005C72F2">
              <w:rPr>
                <w:rFonts w:ascii="Times New Roman" w:hAnsi="Times New Roman" w:cs="Times New Roman"/>
              </w:rPr>
              <w:t>Financial metrics using Marginal Costing- CVP Analysis, BEP Analysis. (Problems)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5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5C72F2" w:rsidRDefault="00242F58" w:rsidP="00242F58">
            <w:pPr>
              <w:rPr>
                <w:rFonts w:ascii="Times New Roman" w:hAnsi="Times New Roman" w:cs="Times New Roman"/>
              </w:rPr>
            </w:pPr>
            <w:r w:rsidRPr="005C72F2">
              <w:rPr>
                <w:rFonts w:ascii="Times New Roman" w:hAnsi="Times New Roman" w:cs="Times New Roman"/>
              </w:rPr>
              <w:t>Financial metrics using Marginal Costing- CVP Analysis, BEP Analysis. (Problems)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5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5C72F2" w:rsidRDefault="00242F58" w:rsidP="00242F58">
            <w:pPr>
              <w:rPr>
                <w:rFonts w:ascii="Times New Roman" w:hAnsi="Times New Roman" w:cs="Times New Roman"/>
              </w:rPr>
            </w:pPr>
            <w:r w:rsidRPr="005C72F2">
              <w:rPr>
                <w:rFonts w:ascii="Times New Roman" w:hAnsi="Times New Roman" w:cs="Times New Roman"/>
              </w:rPr>
              <w:t>Financial metrics using Marginal Costing- CVP Analysis, BEP Analysis. (Problems)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5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5C72F2" w:rsidRDefault="00242F58" w:rsidP="00242F58">
            <w:pPr>
              <w:jc w:val="center"/>
              <w:rPr>
                <w:rFonts w:ascii="Times New Roman" w:hAnsi="Times New Roman" w:cs="Times New Roman"/>
              </w:rPr>
            </w:pPr>
            <w:r w:rsidRPr="005C72F2">
              <w:rPr>
                <w:rFonts w:ascii="Times New Roman" w:hAnsi="Times New Roman" w:cs="Times New Roman"/>
              </w:rPr>
              <w:t>Budgetary Control, Types of Budget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Pr="00073BA6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5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5C72F2" w:rsidRDefault="00242F58" w:rsidP="00242F58">
            <w:pPr>
              <w:rPr>
                <w:rFonts w:ascii="Times New Roman" w:hAnsi="Times New Roman" w:cs="Times New Roman"/>
              </w:rPr>
            </w:pPr>
            <w:r w:rsidRPr="005C72F2">
              <w:rPr>
                <w:rFonts w:ascii="Times New Roman" w:hAnsi="Times New Roman" w:cs="Times New Roman"/>
              </w:rPr>
              <w:t>Flexible Budget (Problems)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5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5C72F2" w:rsidRDefault="00242F58" w:rsidP="00242F58">
            <w:pPr>
              <w:rPr>
                <w:rFonts w:ascii="Times New Roman" w:hAnsi="Times New Roman" w:cs="Times New Roman"/>
              </w:rPr>
            </w:pPr>
            <w:r w:rsidRPr="005C72F2">
              <w:rPr>
                <w:rFonts w:ascii="Times New Roman" w:hAnsi="Times New Roman" w:cs="Times New Roman"/>
              </w:rPr>
              <w:t>Flexible Budget (Problems)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  <w:tr w:rsidR="00242F58" w:rsidRPr="00457D98" w:rsidTr="00BD5262">
        <w:trPr>
          <w:trHeight w:val="864"/>
        </w:trPr>
        <w:tc>
          <w:tcPr>
            <w:tcW w:w="986" w:type="dxa"/>
            <w:shd w:val="clear" w:color="auto" w:fill="auto"/>
            <w:vAlign w:val="center"/>
          </w:tcPr>
          <w:p w:rsidR="00242F58" w:rsidRDefault="00242F58" w:rsidP="002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242F5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en-IN" w:bidi="te-IN"/>
              </w:rPr>
              <w:t>5</w:t>
            </w:r>
          </w:p>
        </w:tc>
        <w:tc>
          <w:tcPr>
            <w:tcW w:w="3137" w:type="dxa"/>
            <w:shd w:val="clear" w:color="auto" w:fill="auto"/>
            <w:vAlign w:val="center"/>
          </w:tcPr>
          <w:p w:rsidR="00242F58" w:rsidRPr="005C72F2" w:rsidRDefault="00242F58" w:rsidP="00242F58">
            <w:pPr>
              <w:rPr>
                <w:rFonts w:ascii="Times New Roman" w:hAnsi="Times New Roman" w:cs="Times New Roman"/>
              </w:rPr>
            </w:pPr>
            <w:r w:rsidRPr="005C72F2">
              <w:rPr>
                <w:rFonts w:ascii="Times New Roman" w:hAnsi="Times New Roman" w:cs="Times New Roman"/>
              </w:rPr>
              <w:t>Flexible Budget (Problems)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242F58" w:rsidRPr="00457D98" w:rsidRDefault="00242F58" w:rsidP="00242F5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en-IN" w:bidi="te-IN"/>
              </w:rPr>
            </w:pPr>
          </w:p>
        </w:tc>
      </w:tr>
    </w:tbl>
    <w:p w:rsidR="000405D5" w:rsidRDefault="000405D5"/>
    <w:p w:rsidR="00C42361" w:rsidRPr="00C42361" w:rsidRDefault="00C42361" w:rsidP="00C42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361">
        <w:rPr>
          <w:rFonts w:ascii="Times New Roman" w:hAnsi="Times New Roman" w:cs="Times New Roman"/>
          <w:b/>
          <w:sz w:val="24"/>
          <w:szCs w:val="24"/>
        </w:rPr>
        <w:t>Innovative Pedagogy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6"/>
        <w:gridCol w:w="3255"/>
        <w:gridCol w:w="3704"/>
        <w:gridCol w:w="3903"/>
      </w:tblGrid>
      <w:tr w:rsidR="00C42361" w:rsidRPr="00C42361" w:rsidTr="00C42361">
        <w:tc>
          <w:tcPr>
            <w:tcW w:w="0" w:type="auto"/>
            <w:hideMark/>
          </w:tcPr>
          <w:p w:rsidR="00C42361" w:rsidRPr="00C42361" w:rsidRDefault="00C42361" w:rsidP="00C423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bookmarkStart w:id="0" w:name="_GoBack" w:colFirst="0" w:colLast="3"/>
            <w:r w:rsidRPr="00C42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Pedagogy Innovation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Description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Implementation in Managerial Accounting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Case Study Reference</w:t>
            </w:r>
          </w:p>
        </w:tc>
      </w:tr>
      <w:bookmarkEnd w:id="0"/>
      <w:tr w:rsidR="00C42361" w:rsidRPr="00C42361" w:rsidTr="00C42361"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Case-Based Cost Analysis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Learning through real business cost decisions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Analyze</w:t>
            </w:r>
            <w:proofErr w:type="spellEnd"/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cost structures and pricing strategies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Tesla – Cost optimization &amp; scaling strategy</w:t>
            </w:r>
          </w:p>
        </w:tc>
      </w:tr>
      <w:tr w:rsidR="00C42361" w:rsidRPr="00C42361" w:rsidTr="00C42361"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Activity-Based Costing (ABC) Simulation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Allocation of overhead using activities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Students assign costs to products using ABC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Coca-Cola – ABC for product costing</w:t>
            </w:r>
          </w:p>
        </w:tc>
      </w:tr>
      <w:tr w:rsidR="00C42361" w:rsidRPr="00C42361" w:rsidTr="00C42361"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Cost-Volume-Profit (CVP) Analysis Lab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Break-even &amp; profit planning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Solve real-world CVP scenarios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Domino's Pizza – Pricing &amp; cost-volume decisions</w:t>
            </w:r>
          </w:p>
        </w:tc>
      </w:tr>
      <w:tr w:rsidR="00C42361" w:rsidRPr="00C42361" w:rsidTr="00C42361"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Budgeting Workshops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Hands-on budget preparation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Prepare sales, production &amp; cash budgets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Amazon – Operational budgeting practices</w:t>
            </w:r>
          </w:p>
        </w:tc>
      </w:tr>
      <w:tr w:rsidR="00C42361" w:rsidRPr="00C42361" w:rsidTr="00C42361"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Decision-Making Simulations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Strategic managerial decision-making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Make-or-buy, pricing, shutdown decisions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Apple – Outsourcing </w:t>
            </w:r>
            <w:proofErr w:type="spellStart"/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vs</w:t>
            </w:r>
            <w:proofErr w:type="spellEnd"/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in-house decisions</w:t>
            </w:r>
          </w:p>
        </w:tc>
      </w:tr>
      <w:tr w:rsidR="00C42361" w:rsidRPr="00C42361" w:rsidTr="00C42361"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Variance Analysis Labs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Performance evaluation using variances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Compute and interpret cost variances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Toyota – Cost control systems</w:t>
            </w:r>
          </w:p>
        </w:tc>
      </w:tr>
      <w:tr w:rsidR="00C42361" w:rsidRPr="00C42361" w:rsidTr="00C42361"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Flipped Classroom Approach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Pre-learning through digital content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Students learn concepts before class, apply in class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Manufacturing firms using standard costing systems</w:t>
            </w:r>
          </w:p>
        </w:tc>
      </w:tr>
      <w:tr w:rsidR="00C42361" w:rsidRPr="00C42361" w:rsidTr="00C42361"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lastRenderedPageBreak/>
              <w:t>Data-Driven Cost Analysis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Use of real financial data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Analyze</w:t>
            </w:r>
            <w:proofErr w:type="spellEnd"/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cost structures from financial statements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Reliance Industries – Margin and cost analysis</w:t>
            </w:r>
          </w:p>
        </w:tc>
      </w:tr>
      <w:tr w:rsidR="00C42361" w:rsidRPr="00C42361" w:rsidTr="00C42361"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Role Play – Managerial Decisions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Simulated managerial scenarios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Students act as managers taking cost decisions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FMCG pricing and cost decision scenarios</w:t>
            </w:r>
          </w:p>
        </w:tc>
      </w:tr>
      <w:tr w:rsidR="00C42361" w:rsidRPr="00C42361" w:rsidTr="00C42361"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Balanced Scorecard Workshops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Strategic performance measurement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Design KPIs and performance dashboards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Robert S. Kaplan framework application</w:t>
            </w:r>
          </w:p>
        </w:tc>
      </w:tr>
      <w:tr w:rsidR="00C42361" w:rsidRPr="00C42361" w:rsidTr="00C42361"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Cost Control Case Discussions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Identifying inefficiencies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Analyze</w:t>
            </w:r>
            <w:proofErr w:type="spellEnd"/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cost reduction strategies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Southwest Airlines – Cost leadership strategy</w:t>
            </w:r>
          </w:p>
        </w:tc>
      </w:tr>
      <w:tr w:rsidR="00C42361" w:rsidRPr="00C42361" w:rsidTr="00C42361"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42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Gamification</w:t>
            </w:r>
            <w:proofErr w:type="spellEnd"/>
            <w:r w:rsidRPr="00C42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 xml:space="preserve"> (Quiz-Based Learning)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Interactive learning approach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Quiz-based revision on costing topics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Gamified</w:t>
            </w:r>
            <w:proofErr w:type="spellEnd"/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learning in accounting education</w:t>
            </w:r>
          </w:p>
        </w:tc>
      </w:tr>
      <w:tr w:rsidR="00C42361" w:rsidRPr="00C42361" w:rsidTr="00C42361"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Ethics in Costing Modules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Ethical issues in accounting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Discuss manipulation and ethical dilemmas</w:t>
            </w:r>
          </w:p>
        </w:tc>
        <w:tc>
          <w:tcPr>
            <w:tcW w:w="0" w:type="auto"/>
            <w:hideMark/>
          </w:tcPr>
          <w:p w:rsidR="00C42361" w:rsidRPr="00C42361" w:rsidRDefault="00C42361" w:rsidP="00C423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C4236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Corporate accounting scandals (cost misreporting cases)</w:t>
            </w:r>
          </w:p>
        </w:tc>
      </w:tr>
    </w:tbl>
    <w:p w:rsidR="00C42361" w:rsidRDefault="00C42361"/>
    <w:sectPr w:rsidR="00C42361" w:rsidSect="00C67F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A5"/>
    <w:rsid w:val="000405D5"/>
    <w:rsid w:val="00187ED1"/>
    <w:rsid w:val="00242F58"/>
    <w:rsid w:val="00421EE3"/>
    <w:rsid w:val="004719A2"/>
    <w:rsid w:val="0051571E"/>
    <w:rsid w:val="005C72F2"/>
    <w:rsid w:val="006F0934"/>
    <w:rsid w:val="00911806"/>
    <w:rsid w:val="009C2AB3"/>
    <w:rsid w:val="00BD5262"/>
    <w:rsid w:val="00C42361"/>
    <w:rsid w:val="00C67FA5"/>
    <w:rsid w:val="00E8421C"/>
    <w:rsid w:val="00F3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C9415F-1A8A-45F0-8DC1-8F5A5B473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F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42361"/>
    <w:rPr>
      <w:b/>
      <w:bCs/>
    </w:rPr>
  </w:style>
  <w:style w:type="table" w:styleId="TableGrid">
    <w:name w:val="Table Grid"/>
    <w:basedOn w:val="TableNormal"/>
    <w:uiPriority w:val="39"/>
    <w:rsid w:val="00C4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6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Windows User</cp:lastModifiedBy>
  <cp:revision>8</cp:revision>
  <dcterms:created xsi:type="dcterms:W3CDTF">2024-12-16T05:31:00Z</dcterms:created>
  <dcterms:modified xsi:type="dcterms:W3CDTF">2026-04-22T10:32:00Z</dcterms:modified>
</cp:coreProperties>
</file>